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320" w:rightChars="100"/>
        <w:rPr>
          <w:rFonts w:hint="eastAsia" w:asciiTheme="majorEastAsia" w:hAnsiTheme="majorEastAsia" w:eastAsiaTheme="majorEastAsia" w:cstheme="majorEastAsia"/>
          <w:sz w:val="28"/>
          <w:szCs w:val="28"/>
        </w:rPr>
      </w:pPr>
    </w:p>
    <w:tbl>
      <w:tblPr>
        <w:tblStyle w:val="4"/>
        <w:tblW w:w="9620" w:type="dxa"/>
        <w:tblInd w:w="93" w:type="dxa"/>
        <w:tblLayout w:type="fixed"/>
        <w:tblCellMar>
          <w:top w:w="0" w:type="dxa"/>
          <w:left w:w="108" w:type="dxa"/>
          <w:bottom w:w="0" w:type="dxa"/>
          <w:right w:w="108" w:type="dxa"/>
        </w:tblCellMar>
      </w:tblPr>
      <w:tblGrid>
        <w:gridCol w:w="2283"/>
        <w:gridCol w:w="6635"/>
        <w:gridCol w:w="702"/>
      </w:tblGrid>
      <w:tr>
        <w:tblPrEx>
          <w:tblLayout w:type="fixed"/>
          <w:tblCellMar>
            <w:top w:w="0" w:type="dxa"/>
            <w:left w:w="108" w:type="dxa"/>
            <w:bottom w:w="0" w:type="dxa"/>
            <w:right w:w="108" w:type="dxa"/>
          </w:tblCellMar>
        </w:tblPrEx>
        <w:trPr>
          <w:trHeight w:val="839" w:hRule="atLeast"/>
        </w:trPr>
        <w:tc>
          <w:tcPr>
            <w:tcW w:w="9620" w:type="dxa"/>
            <w:gridSpan w:val="3"/>
            <w:tcBorders>
              <w:top w:val="nil"/>
              <w:left w:val="nil"/>
              <w:bottom w:val="nil"/>
              <w:right w:val="nil"/>
            </w:tcBorders>
            <w:vAlign w:val="center"/>
          </w:tcPr>
          <w:p>
            <w:pPr>
              <w:widowControl/>
              <w:jc w:val="center"/>
              <w:rPr>
                <w:rFonts w:hint="eastAsia" w:asciiTheme="majorEastAsia" w:hAnsiTheme="majorEastAsia" w:eastAsiaTheme="majorEastAsia" w:cstheme="majorEastAsia"/>
                <w:kern w:val="0"/>
                <w:sz w:val="28"/>
                <w:szCs w:val="28"/>
                <w:u w:val="single"/>
              </w:rPr>
            </w:pPr>
            <w:bookmarkStart w:id="0" w:name="_GoBack"/>
            <w:bookmarkEnd w:id="0"/>
            <w:r>
              <w:rPr>
                <w:rFonts w:hint="eastAsia" w:asciiTheme="majorEastAsia" w:hAnsiTheme="majorEastAsia" w:eastAsiaTheme="majorEastAsia" w:cstheme="majorEastAsia"/>
                <w:kern w:val="0"/>
                <w:sz w:val="44"/>
                <w:szCs w:val="44"/>
                <w:lang w:eastAsia="zh-CN"/>
              </w:rPr>
              <w:t>与图书馆业务相关的专题学术研究信息表</w:t>
            </w:r>
          </w:p>
        </w:tc>
      </w:tr>
      <w:tr>
        <w:tblPrEx>
          <w:tblLayout w:type="fixed"/>
          <w:tblCellMar>
            <w:top w:w="0" w:type="dxa"/>
            <w:left w:w="108" w:type="dxa"/>
            <w:bottom w:w="0" w:type="dxa"/>
            <w:right w:w="108" w:type="dxa"/>
          </w:tblCellMar>
        </w:tblPrEx>
        <w:trPr>
          <w:gridAfter w:val="1"/>
          <w:wAfter w:w="702" w:type="dxa"/>
          <w:trHeight w:val="720" w:hRule="atLeast"/>
        </w:trPr>
        <w:tc>
          <w:tcPr>
            <w:tcW w:w="2283" w:type="dxa"/>
            <w:tcBorders>
              <w:top w:val="single" w:color="auto" w:sz="4" w:space="0"/>
              <w:left w:val="single" w:color="auto" w:sz="4" w:space="0"/>
              <w:bottom w:val="single" w:color="auto" w:sz="6"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序号</w:t>
            </w:r>
          </w:p>
        </w:tc>
        <w:tc>
          <w:tcPr>
            <w:tcW w:w="6635" w:type="dxa"/>
            <w:tcBorders>
              <w:top w:val="single" w:color="auto" w:sz="4" w:space="0"/>
              <w:left w:val="single" w:color="auto" w:sz="6" w:space="0"/>
              <w:bottom w:val="single" w:color="auto" w:sz="6" w:space="0"/>
              <w:right w:val="single" w:color="auto" w:sz="4"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6.1</w:t>
            </w:r>
          </w:p>
        </w:tc>
      </w:tr>
      <w:tr>
        <w:tblPrEx>
          <w:tblLayout w:type="fixed"/>
          <w:tblCellMar>
            <w:top w:w="0" w:type="dxa"/>
            <w:left w:w="108" w:type="dxa"/>
            <w:bottom w:w="0" w:type="dxa"/>
            <w:right w:w="108" w:type="dxa"/>
          </w:tblCellMar>
        </w:tblPrEx>
        <w:trPr>
          <w:gridAfter w:val="1"/>
          <w:wAfter w:w="702" w:type="dxa"/>
          <w:trHeight w:val="720" w:hRule="atLeast"/>
        </w:trPr>
        <w:tc>
          <w:tcPr>
            <w:tcW w:w="2283" w:type="dxa"/>
            <w:tcBorders>
              <w:top w:val="single" w:color="auto" w:sz="6" w:space="0"/>
              <w:left w:val="single" w:color="auto" w:sz="4" w:space="0"/>
              <w:bottom w:val="single" w:color="auto" w:sz="6"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名称</w:t>
            </w:r>
          </w:p>
        </w:tc>
        <w:tc>
          <w:tcPr>
            <w:tcW w:w="6635" w:type="dxa"/>
            <w:tcBorders>
              <w:top w:val="single" w:color="auto" w:sz="6" w:space="0"/>
              <w:left w:val="single" w:color="auto" w:sz="6" w:space="0"/>
              <w:bottom w:val="single" w:color="auto" w:sz="6" w:space="0"/>
              <w:right w:val="single" w:color="auto" w:sz="4"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与图书馆业务相关的专题学术研究</w:t>
            </w:r>
          </w:p>
        </w:tc>
      </w:tr>
      <w:tr>
        <w:tblPrEx>
          <w:tblLayout w:type="fixed"/>
          <w:tblCellMar>
            <w:top w:w="0" w:type="dxa"/>
            <w:left w:w="108" w:type="dxa"/>
            <w:bottom w:w="0" w:type="dxa"/>
            <w:right w:w="108" w:type="dxa"/>
          </w:tblCellMar>
        </w:tblPrEx>
        <w:trPr>
          <w:gridAfter w:val="1"/>
          <w:wAfter w:w="702" w:type="dxa"/>
          <w:trHeight w:val="1960" w:hRule="atLeast"/>
        </w:trPr>
        <w:tc>
          <w:tcPr>
            <w:tcW w:w="2283" w:type="dxa"/>
            <w:tcBorders>
              <w:top w:val="single" w:color="auto" w:sz="6" w:space="0"/>
              <w:left w:val="single" w:color="auto" w:sz="4" w:space="0"/>
              <w:bottom w:val="single" w:color="auto" w:sz="6"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法定依据</w:t>
            </w:r>
          </w:p>
        </w:tc>
        <w:tc>
          <w:tcPr>
            <w:tcW w:w="6635" w:type="dxa"/>
            <w:tcBorders>
              <w:top w:val="single" w:color="auto" w:sz="6" w:space="0"/>
              <w:left w:val="single" w:color="auto" w:sz="6" w:space="0"/>
              <w:bottom w:val="single" w:color="auto" w:sz="6" w:space="0"/>
              <w:right w:val="single" w:color="auto" w:sz="4" w:space="0"/>
            </w:tcBorders>
            <w:vAlign w:val="center"/>
          </w:tcPr>
          <w:p>
            <w:pPr>
              <w:widowControl/>
              <w:jc w:val="left"/>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kern w:val="0"/>
                <w:sz w:val="28"/>
                <w:szCs w:val="28"/>
              </w:rPr>
              <w:t>　文化部办公厅关于开展第六次全国县级以上公共图书馆评估定级工作的通知【办公共函〔2017〕5号】附件2“</w:t>
            </w:r>
            <w:r>
              <w:rPr>
                <w:rFonts w:hint="eastAsia" w:asciiTheme="majorEastAsia" w:hAnsiTheme="majorEastAsia" w:eastAsiaTheme="majorEastAsia" w:cstheme="majorEastAsia"/>
                <w:bCs/>
                <w:sz w:val="28"/>
                <w:szCs w:val="28"/>
              </w:rPr>
              <w:t>地市级图书馆等级必备条件和评估标准</w:t>
            </w:r>
            <w:r>
              <w:rPr>
                <w:rFonts w:hint="eastAsia" w:asciiTheme="majorEastAsia" w:hAnsiTheme="majorEastAsia" w:eastAsiaTheme="majorEastAsia" w:cstheme="majorEastAsia"/>
                <w:kern w:val="0"/>
                <w:sz w:val="28"/>
                <w:szCs w:val="28"/>
              </w:rPr>
              <w:t>”</w:t>
            </w:r>
            <w:r>
              <w:rPr>
                <w:rFonts w:hint="eastAsia" w:asciiTheme="majorEastAsia" w:hAnsiTheme="majorEastAsia" w:eastAsiaTheme="majorEastAsia" w:cstheme="majorEastAsia"/>
                <w:bCs/>
                <w:sz w:val="28"/>
                <w:szCs w:val="28"/>
              </w:rPr>
              <w:t>对公共图书馆进行“</w:t>
            </w:r>
            <w:r>
              <w:rPr>
                <w:rFonts w:hint="eastAsia" w:asciiTheme="majorEastAsia" w:hAnsiTheme="majorEastAsia" w:eastAsiaTheme="majorEastAsia" w:cstheme="majorEastAsia"/>
                <w:sz w:val="28"/>
                <w:szCs w:val="28"/>
              </w:rPr>
              <w:t>业务研究</w:t>
            </w:r>
            <w:r>
              <w:rPr>
                <w:rFonts w:hint="eastAsia" w:asciiTheme="majorEastAsia" w:hAnsiTheme="majorEastAsia" w:eastAsiaTheme="majorEastAsia" w:cstheme="majorEastAsia"/>
                <w:bCs/>
                <w:sz w:val="28"/>
                <w:szCs w:val="28"/>
              </w:rPr>
              <w:t>”“参加和组织学术活动”“承担科研项目”“发表论文”提出要求。</w:t>
            </w:r>
          </w:p>
        </w:tc>
      </w:tr>
      <w:tr>
        <w:tblPrEx>
          <w:tblLayout w:type="fixed"/>
          <w:tblCellMar>
            <w:top w:w="0" w:type="dxa"/>
            <w:left w:w="108" w:type="dxa"/>
            <w:bottom w:w="0" w:type="dxa"/>
            <w:right w:w="108" w:type="dxa"/>
          </w:tblCellMar>
        </w:tblPrEx>
        <w:trPr>
          <w:gridAfter w:val="1"/>
          <w:wAfter w:w="702" w:type="dxa"/>
          <w:trHeight w:val="1131" w:hRule="atLeast"/>
        </w:trPr>
        <w:tc>
          <w:tcPr>
            <w:tcW w:w="2283" w:type="dxa"/>
            <w:tcBorders>
              <w:top w:val="single" w:color="auto" w:sz="6" w:space="0"/>
              <w:left w:val="single" w:color="auto" w:sz="4" w:space="0"/>
              <w:bottom w:val="single" w:color="auto" w:sz="6"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实施机构</w:t>
            </w:r>
          </w:p>
        </w:tc>
        <w:tc>
          <w:tcPr>
            <w:tcW w:w="6635" w:type="dxa"/>
            <w:tcBorders>
              <w:top w:val="single" w:color="auto" w:sz="6" w:space="0"/>
              <w:left w:val="single" w:color="auto" w:sz="6" w:space="0"/>
              <w:bottom w:val="single" w:color="auto" w:sz="6" w:space="0"/>
              <w:right w:val="single" w:color="auto" w:sz="4"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lang w:eastAsia="zh-CN"/>
              </w:rPr>
              <w:t>西青</w:t>
            </w:r>
            <w:r>
              <w:rPr>
                <w:rFonts w:hint="eastAsia" w:asciiTheme="majorEastAsia" w:hAnsiTheme="majorEastAsia" w:eastAsiaTheme="majorEastAsia" w:cstheme="majorEastAsia"/>
                <w:kern w:val="0"/>
                <w:sz w:val="28"/>
                <w:szCs w:val="28"/>
              </w:rPr>
              <w:t>区图书馆</w:t>
            </w:r>
          </w:p>
        </w:tc>
      </w:tr>
      <w:tr>
        <w:tblPrEx>
          <w:tblLayout w:type="fixed"/>
          <w:tblCellMar>
            <w:top w:w="0" w:type="dxa"/>
            <w:left w:w="108" w:type="dxa"/>
            <w:bottom w:w="0" w:type="dxa"/>
            <w:right w:w="108" w:type="dxa"/>
          </w:tblCellMar>
        </w:tblPrEx>
        <w:trPr>
          <w:gridAfter w:val="1"/>
          <w:wAfter w:w="702" w:type="dxa"/>
          <w:trHeight w:val="848" w:hRule="atLeast"/>
        </w:trPr>
        <w:tc>
          <w:tcPr>
            <w:tcW w:w="2283" w:type="dxa"/>
            <w:tcBorders>
              <w:top w:val="single" w:color="auto" w:sz="6" w:space="0"/>
              <w:left w:val="single" w:color="auto" w:sz="4" w:space="0"/>
              <w:bottom w:val="single" w:color="auto" w:sz="6"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职责边界</w:t>
            </w:r>
          </w:p>
        </w:tc>
        <w:tc>
          <w:tcPr>
            <w:tcW w:w="6635" w:type="dxa"/>
            <w:tcBorders>
              <w:top w:val="single" w:color="auto" w:sz="6" w:space="0"/>
              <w:left w:val="single" w:color="auto" w:sz="6" w:space="0"/>
              <w:bottom w:val="single" w:color="auto" w:sz="6" w:space="0"/>
              <w:right w:val="single" w:color="auto" w:sz="4"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lang w:eastAsia="zh-CN"/>
              </w:rPr>
              <w:t>西青</w:t>
            </w:r>
            <w:r>
              <w:rPr>
                <w:rFonts w:hint="eastAsia" w:asciiTheme="majorEastAsia" w:hAnsiTheme="majorEastAsia" w:eastAsiaTheme="majorEastAsia" w:cstheme="majorEastAsia"/>
                <w:kern w:val="0"/>
                <w:sz w:val="28"/>
                <w:szCs w:val="28"/>
              </w:rPr>
              <w:t>区图书馆</w:t>
            </w:r>
          </w:p>
        </w:tc>
      </w:tr>
      <w:tr>
        <w:tblPrEx>
          <w:tblLayout w:type="fixed"/>
          <w:tblCellMar>
            <w:top w:w="0" w:type="dxa"/>
            <w:left w:w="108" w:type="dxa"/>
            <w:bottom w:w="0" w:type="dxa"/>
            <w:right w:w="108" w:type="dxa"/>
          </w:tblCellMar>
        </w:tblPrEx>
        <w:trPr>
          <w:gridAfter w:val="1"/>
          <w:wAfter w:w="702" w:type="dxa"/>
          <w:trHeight w:val="810" w:hRule="atLeast"/>
        </w:trPr>
        <w:tc>
          <w:tcPr>
            <w:tcW w:w="2283" w:type="dxa"/>
            <w:tcBorders>
              <w:top w:val="single" w:color="auto" w:sz="6" w:space="0"/>
              <w:left w:val="single" w:color="auto" w:sz="4" w:space="0"/>
              <w:bottom w:val="single" w:color="auto" w:sz="6"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运行流程</w:t>
            </w:r>
          </w:p>
        </w:tc>
        <w:tc>
          <w:tcPr>
            <w:tcW w:w="6635" w:type="dxa"/>
            <w:tcBorders>
              <w:top w:val="single" w:color="auto" w:sz="6" w:space="0"/>
              <w:left w:val="single" w:color="auto" w:sz="6" w:space="0"/>
              <w:bottom w:val="single" w:color="auto" w:sz="6" w:space="0"/>
              <w:right w:val="single" w:color="auto" w:sz="4" w:space="0"/>
            </w:tcBorders>
            <w:vAlign w:val="center"/>
          </w:tcPr>
          <w:p>
            <w:pPr>
              <w:widowControl/>
              <w:ind w:firstLine="560" w:firstLineChars="200"/>
              <w:jc w:val="left"/>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确定研究课题，制定研究方案，实施研究活动，撰写学术论文或研究报告，发表或发布研究成果。</w:t>
            </w:r>
          </w:p>
        </w:tc>
      </w:tr>
      <w:tr>
        <w:tblPrEx>
          <w:tblLayout w:type="fixed"/>
          <w:tblCellMar>
            <w:top w:w="0" w:type="dxa"/>
            <w:left w:w="108" w:type="dxa"/>
            <w:bottom w:w="0" w:type="dxa"/>
            <w:right w:w="108" w:type="dxa"/>
          </w:tblCellMar>
        </w:tblPrEx>
        <w:trPr>
          <w:gridAfter w:val="1"/>
          <w:wAfter w:w="702" w:type="dxa"/>
          <w:trHeight w:val="1128" w:hRule="atLeast"/>
        </w:trPr>
        <w:tc>
          <w:tcPr>
            <w:tcW w:w="2283" w:type="dxa"/>
            <w:tcBorders>
              <w:top w:val="single" w:color="auto" w:sz="6" w:space="0"/>
              <w:left w:val="single" w:color="auto" w:sz="4" w:space="0"/>
              <w:bottom w:val="single" w:color="auto" w:sz="6"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运行要件</w:t>
            </w:r>
          </w:p>
        </w:tc>
        <w:tc>
          <w:tcPr>
            <w:tcW w:w="6635" w:type="dxa"/>
            <w:tcBorders>
              <w:top w:val="single" w:color="auto" w:sz="6" w:space="0"/>
              <w:left w:val="single" w:color="auto" w:sz="6" w:space="0"/>
              <w:bottom w:val="single" w:color="auto" w:sz="6" w:space="0"/>
              <w:right w:val="single" w:color="auto" w:sz="4" w:space="0"/>
            </w:tcBorders>
            <w:vAlign w:val="center"/>
          </w:tcPr>
          <w:p>
            <w:pPr>
              <w:widowControl/>
              <w:jc w:val="left"/>
              <w:rPr>
                <w:rFonts w:hint="eastAsia" w:asciiTheme="majorEastAsia" w:hAnsiTheme="majorEastAsia" w:eastAsiaTheme="majorEastAsia" w:cstheme="majorEastAsia"/>
                <w:kern w:val="0"/>
                <w:sz w:val="28"/>
                <w:szCs w:val="28"/>
              </w:rPr>
            </w:pPr>
          </w:p>
        </w:tc>
      </w:tr>
      <w:tr>
        <w:tblPrEx>
          <w:tblLayout w:type="fixed"/>
          <w:tblCellMar>
            <w:top w:w="0" w:type="dxa"/>
            <w:left w:w="108" w:type="dxa"/>
            <w:bottom w:w="0" w:type="dxa"/>
            <w:right w:w="108" w:type="dxa"/>
          </w:tblCellMar>
        </w:tblPrEx>
        <w:trPr>
          <w:gridAfter w:val="1"/>
          <w:wAfter w:w="702" w:type="dxa"/>
          <w:trHeight w:val="1128" w:hRule="atLeast"/>
        </w:trPr>
        <w:tc>
          <w:tcPr>
            <w:tcW w:w="2283" w:type="dxa"/>
            <w:tcBorders>
              <w:top w:val="single" w:color="auto" w:sz="6" w:space="0"/>
              <w:left w:val="single" w:color="auto" w:sz="4" w:space="0"/>
              <w:bottom w:val="single" w:color="auto" w:sz="6"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责任事项</w:t>
            </w:r>
          </w:p>
        </w:tc>
        <w:tc>
          <w:tcPr>
            <w:tcW w:w="6635" w:type="dxa"/>
            <w:tcBorders>
              <w:top w:val="single" w:color="auto" w:sz="6" w:space="0"/>
              <w:left w:val="single" w:color="auto" w:sz="6" w:space="0"/>
              <w:bottom w:val="single" w:color="auto" w:sz="6" w:space="0"/>
              <w:right w:val="single" w:color="auto" w:sz="4" w:space="0"/>
            </w:tcBorders>
            <w:vAlign w:val="center"/>
          </w:tcPr>
          <w:p>
            <w:pPr>
              <w:widowControl/>
              <w:ind w:firstLine="560" w:firstLineChars="200"/>
              <w:jc w:val="left"/>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遵守学术道德，不得抄袭杜撰。如涉及学术研究经费，应按规定制定详细的用款计划，依法依规使用经费，并实施有效监督。</w:t>
            </w:r>
          </w:p>
        </w:tc>
      </w:tr>
      <w:tr>
        <w:tblPrEx>
          <w:tblLayout w:type="fixed"/>
          <w:tblCellMar>
            <w:top w:w="0" w:type="dxa"/>
            <w:left w:w="108" w:type="dxa"/>
            <w:bottom w:w="0" w:type="dxa"/>
            <w:right w:w="108" w:type="dxa"/>
          </w:tblCellMar>
        </w:tblPrEx>
        <w:trPr>
          <w:gridAfter w:val="1"/>
          <w:wAfter w:w="702" w:type="dxa"/>
          <w:trHeight w:val="1024" w:hRule="atLeast"/>
        </w:trPr>
        <w:tc>
          <w:tcPr>
            <w:tcW w:w="2283" w:type="dxa"/>
            <w:tcBorders>
              <w:top w:val="single" w:color="auto" w:sz="6" w:space="0"/>
              <w:left w:val="single" w:color="auto" w:sz="4" w:space="0"/>
              <w:bottom w:val="single" w:color="auto" w:sz="4"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监督方式</w:t>
            </w:r>
          </w:p>
        </w:tc>
        <w:tc>
          <w:tcPr>
            <w:tcW w:w="6635" w:type="dxa"/>
            <w:tcBorders>
              <w:top w:val="single" w:color="auto" w:sz="6" w:space="0"/>
              <w:left w:val="single" w:color="auto" w:sz="6" w:space="0"/>
              <w:bottom w:val="single" w:color="auto" w:sz="4" w:space="0"/>
              <w:right w:val="single" w:color="auto" w:sz="4" w:space="0"/>
            </w:tcBorders>
            <w:vAlign w:val="center"/>
          </w:tcPr>
          <w:p>
            <w:pPr>
              <w:widowControl/>
              <w:jc w:val="left"/>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监督邮箱：</w:t>
            </w:r>
            <w:r>
              <w:rPr>
                <w:rFonts w:hint="eastAsia" w:asciiTheme="majorEastAsia" w:hAnsiTheme="majorEastAsia" w:eastAsiaTheme="majorEastAsia" w:cstheme="majorEastAsia"/>
                <w:kern w:val="0"/>
                <w:sz w:val="28"/>
                <w:szCs w:val="28"/>
                <w:lang w:eastAsia="zh-CN"/>
              </w:rPr>
              <w:t>xqlib@163.com</w:t>
            </w:r>
          </w:p>
          <w:p>
            <w:pPr>
              <w:widowControl/>
              <w:jc w:val="left"/>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电话：</w:t>
            </w:r>
            <w:r>
              <w:rPr>
                <w:rFonts w:hint="eastAsia" w:asciiTheme="majorEastAsia" w:hAnsiTheme="majorEastAsia" w:eastAsiaTheme="majorEastAsia" w:cstheme="majorEastAsia"/>
                <w:kern w:val="0"/>
                <w:sz w:val="28"/>
                <w:szCs w:val="28"/>
                <w:lang w:eastAsia="zh-CN"/>
              </w:rPr>
              <w:t>27391689</w:t>
            </w:r>
          </w:p>
          <w:p>
            <w:pPr>
              <w:widowControl/>
              <w:jc w:val="left"/>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来信地址：</w:t>
            </w:r>
            <w:r>
              <w:rPr>
                <w:rFonts w:hint="eastAsia" w:asciiTheme="majorEastAsia" w:hAnsiTheme="majorEastAsia" w:eastAsiaTheme="majorEastAsia" w:cstheme="majorEastAsia"/>
                <w:kern w:val="0"/>
                <w:sz w:val="28"/>
                <w:szCs w:val="28"/>
                <w:lang w:eastAsia="zh-CN"/>
              </w:rPr>
              <w:t>天津市西青区杨柳青镇府前街5号</w:t>
            </w:r>
            <w:r>
              <w:rPr>
                <w:rFonts w:hint="eastAsia" w:asciiTheme="majorEastAsia" w:hAnsiTheme="majorEastAsia" w:eastAsiaTheme="majorEastAsia" w:cstheme="majorEastAsia"/>
                <w:kern w:val="0"/>
                <w:sz w:val="28"/>
                <w:szCs w:val="28"/>
              </w:rPr>
              <w:t xml:space="preserve">  邮政编码：</w:t>
            </w:r>
            <w:r>
              <w:rPr>
                <w:rFonts w:hint="eastAsia" w:asciiTheme="majorEastAsia" w:hAnsiTheme="majorEastAsia" w:eastAsiaTheme="majorEastAsia" w:cstheme="majorEastAsia"/>
                <w:kern w:val="0"/>
                <w:sz w:val="28"/>
                <w:szCs w:val="28"/>
                <w:lang w:eastAsia="zh-CN"/>
              </w:rPr>
              <w:t>300380</w:t>
            </w:r>
          </w:p>
        </w:tc>
      </w:tr>
    </w:tbl>
    <w:p>
      <w:pPr>
        <w:ind w:left="1160" w:leftChars="100" w:right="320" w:rightChars="100" w:hanging="840" w:hangingChars="300"/>
        <w:rPr>
          <w:rFonts w:hint="eastAsia" w:asciiTheme="majorEastAsia" w:hAnsiTheme="majorEastAsia" w:eastAsiaTheme="majorEastAsia" w:cstheme="majorEastAsia"/>
          <w:sz w:val="28"/>
          <w:szCs w:val="28"/>
        </w:rPr>
      </w:pPr>
    </w:p>
    <w:p>
      <w:pPr>
        <w:ind w:left="1160" w:leftChars="100" w:right="320" w:rightChars="100" w:hanging="840" w:hangingChars="300"/>
        <w:rPr>
          <w:rFonts w:hint="eastAsia" w:asciiTheme="majorEastAsia" w:hAnsiTheme="majorEastAsia" w:eastAsiaTheme="majorEastAsia" w:cstheme="majorEastAsia"/>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Hiragino Sans GB">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antinghei SC">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方正小标宋简体">
    <w:altName w:val="Arial Unicode MS"/>
    <w:panose1 w:val="02010601030101010101"/>
    <w:charset w:val="86"/>
    <w:family w:val="script"/>
    <w:pitch w:val="default"/>
    <w:sig w:usb0="00000000" w:usb1="00000000" w:usb2="00000000" w:usb3="00000000" w:csb0="00040000" w:csb1="00000000"/>
  </w:font>
  <w:font w:name="方正仿宋简体">
    <w:altName w:val="Arial Unicode MS"/>
    <w:panose1 w:val="02010601030101010101"/>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_GB2312">
    <w:altName w:val="Times New Roman"/>
    <w:panose1 w:val="00000000000000000000"/>
    <w:charset w:val="00"/>
    <w:family w:val="auto"/>
    <w:pitch w:val="default"/>
    <w:sig w:usb0="00000000" w:usb1="00000000" w:usb2="00000000" w:usb3="00000000" w:csb0="00000001" w:csb1="00000000"/>
  </w:font>
  <w:font w:name="仿宋_GB2312">
    <w:panose1 w:val="02010609030101010101"/>
    <w:charset w:val="86"/>
    <w:family w:val="auto"/>
    <w:pitch w:val="default"/>
    <w:sig w:usb0="00000000" w:usb1="00000000" w:usb2="00000000" w:usb3="00000000" w:csb0="00000000" w:csb1="00000000"/>
  </w:font>
  <w:font w:name="仿宋_GB2312">
    <w:panose1 w:val="02010609030101010101"/>
    <w:charset w:val="00"/>
    <w:family w:val="auto"/>
    <w:pitch w:val="default"/>
    <w:sig w:usb0="00000000" w:usb1="00000000" w:usb2="00000000" w:usb3="00000000" w:csb0="00000000" w:csb1="00000000"/>
  </w:font>
  <w:font w:name="宋">
    <w:altName w:val="宋体"/>
    <w:panose1 w:val="00000000000000000000"/>
    <w:charset w:val="00"/>
    <w:family w:val="auto"/>
    <w:pitch w:val="default"/>
    <w:sig w:usb0="00000000" w:usb1="00000000" w:usb2="00000000" w:usb3="00000000" w:csb0="00000000" w:csb1="00000000"/>
  </w:font>
  <w:font w:name="T">
    <w:altName w:val="Segoe Print"/>
    <w:panose1 w:val="00000000000000000000"/>
    <w:charset w:val="00"/>
    <w:family w:val="auto"/>
    <w:pitch w:val="default"/>
    <w:sig w:usb0="00000000" w:usb1="00000000" w:usb2="00000000" w:usb3="00000000" w:csb0="00000000" w:csb1="00000000"/>
  </w:font>
  <w:font w:name="TiMessage">
    <w:altName w:val="Segoe Print"/>
    <w:panose1 w:val="00000000000000000000"/>
    <w:charset w:val="00"/>
    <w:family w:val="auto"/>
    <w:pitch w:val="default"/>
    <w:sig w:usb0="00000000" w:usb1="00000000" w:usb2="00000000" w:usb3="00000000" w:csb0="00000000" w:csb1="00000000"/>
  </w:font>
  <w:font w:name="TiMessage=">
    <w:altName w:val="Segoe Print"/>
    <w:panose1 w:val="00000000000000000000"/>
    <w:charset w:val="00"/>
    <w:family w:val="auto"/>
    <w:pitch w:val="default"/>
    <w:sig w:usb0="00000000" w:usb1="00000000" w:usb2="00000000" w:usb3="00000000" w:csb0="00000000" w:csb1="00000000"/>
  </w:font>
  <w:font w:name="TiMessage==">
    <w:altName w:val="Segoe Print"/>
    <w:panose1 w:val="00000000000000000000"/>
    <w:charset w:val="00"/>
    <w:family w:val="auto"/>
    <w:pitch w:val="default"/>
    <w:sig w:usb0="00000000" w:usb1="00000000" w:usb2="00000000" w:usb3="00000000" w:csb0="00000000" w:csb1="00000000"/>
  </w:font>
  <w:font w:name="TiMessag">
    <w:altName w:val="Segoe Print"/>
    <w:panose1 w:val="00000000000000000000"/>
    <w:charset w:val="00"/>
    <w:family w:val="auto"/>
    <w:pitch w:val="default"/>
    <w:sig w:usb0="00000000" w:usb1="00000000" w:usb2="00000000" w:usb3="00000000" w:csb0="00000000" w:csb1="00000000"/>
  </w:font>
  <w:font w:name="TiMessa">
    <w:altName w:val="Segoe Print"/>
    <w:panose1 w:val="00000000000000000000"/>
    <w:charset w:val="00"/>
    <w:family w:val="auto"/>
    <w:pitch w:val="default"/>
    <w:sig w:usb0="00000000" w:usb1="00000000" w:usb2="00000000" w:usb3="00000000" w:csb0="00000000" w:csb1="00000000"/>
  </w:font>
  <w:font w:name="TiMess">
    <w:altName w:val="Segoe Print"/>
    <w:panose1 w:val="00000000000000000000"/>
    <w:charset w:val="00"/>
    <w:family w:val="auto"/>
    <w:pitch w:val="default"/>
    <w:sig w:usb0="00000000" w:usb1="00000000" w:usb2="00000000" w:usb3="00000000" w:csb0="00000000" w:csb1="00000000"/>
  </w:font>
  <w:font w:name="TiMes">
    <w:altName w:val="Segoe Print"/>
    <w:panose1 w:val="00000000000000000000"/>
    <w:charset w:val="00"/>
    <w:family w:val="auto"/>
    <w:pitch w:val="default"/>
    <w:sig w:usb0="00000000" w:usb1="00000000" w:usb2="00000000" w:usb3="00000000" w:csb0="00000000" w:csb1="00000000"/>
  </w:font>
  <w:font w:name="TiMe">
    <w:altName w:val="Segoe Print"/>
    <w:panose1 w:val="00000000000000000000"/>
    <w:charset w:val="00"/>
    <w:family w:val="auto"/>
    <w:pitch w:val="default"/>
    <w:sig w:usb0="00000000" w:usb1="00000000" w:usb2="00000000" w:usb3="00000000" w:csb0="00000000" w:csb1="00000000"/>
  </w:font>
  <w:font w:name="TiM">
    <w:altName w:val="Segoe Print"/>
    <w:panose1 w:val="00000000000000000000"/>
    <w:charset w:val="00"/>
    <w:family w:val="auto"/>
    <w:pitch w:val="default"/>
    <w:sig w:usb0="00000000" w:usb1="00000000" w:usb2="00000000" w:usb3="00000000" w:csb0="00000000" w:csb1="00000000"/>
  </w:font>
  <w:font w:name="Ti">
    <w:altName w:val="Segoe Print"/>
    <w:panose1 w:val="00000000000000000000"/>
    <w:charset w:val="00"/>
    <w:family w:val="auto"/>
    <w:pitch w:val="default"/>
    <w:sig w:usb0="00000000" w:usb1="00000000" w:usb2="00000000" w:usb3="00000000" w:csb0="00000000" w:csb1="00000000"/>
  </w:font>
  <w:font w:name="Ti么事">
    <w:altName w:val="Segoe Print"/>
    <w:panose1 w:val="00000000000000000000"/>
    <w:charset w:val="00"/>
    <w:family w:val="auto"/>
    <w:pitch w:val="default"/>
    <w:sig w:usb0="00000000" w:usb1="00000000" w:usb2="00000000" w:usb3="00000000" w:csb0="00000000" w:csb1="00000000"/>
  </w:font>
  <w:font w:name="Ti么">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auto"/>
    <w:pitch w:val="default"/>
    <w:sig w:usb0="A00002EF" w:usb1="4000207B" w:usb2="00000000" w:usb3="00000000" w:csb0="2000019F" w:csb1="00000000"/>
  </w:font>
  <w:font w:name="方正黑体简体">
    <w:altName w:val="黑体"/>
    <w:panose1 w:val="02010601030101010101"/>
    <w:charset w:val="86"/>
    <w:family w:val="auto"/>
    <w:pitch w:val="default"/>
    <w:sig w:usb0="00000000" w:usb1="00000000" w:usb2="00000010" w:usb3="00000000" w:csb0="00040000" w:csb1="0000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幼圆">
    <w:panose1 w:val="02010509060101010101"/>
    <w:charset w:val="86"/>
    <w:family w:val="auto"/>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小标宋简体">
    <w:altName w:val="Arial Unicode MS"/>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327830"/>
    <w:rsid w:val="7A327830"/>
    <w:rsid w:val="7ED96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kern w:val="2"/>
      <w:sz w:val="32"/>
      <w:szCs w:val="22"/>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customStyle="1" w:styleId="5">
    <w:name w:val="标头"/>
    <w:basedOn w:val="2"/>
    <w:next w:val="1"/>
    <w:qFormat/>
    <w:uiPriority w:val="0"/>
    <w:rPr>
      <w:rFonts w:ascii="Times New Roman" w:hAnsi="Times New Roman" w:eastAsia="TiMes" w:cs="Times New Roman"/>
      <w:sz w:val="44"/>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2018-01-09T06:01:00Z</dcterms:created>
  <dc:creator>abc</dc:creator>
  <cp:lastModifiedBy>abc</cp:lastModifiedBy>
  <dcterms:modified xsi:type="dcterms:W3CDTF">2018-01-09T06:06:23Z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